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Informed consent for endodontic treatment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consent to the necessary diagnostic procedures/testing and radiographs needed to determine if endodontic or root canal therapy is indicated for me.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understand that other treatment options might be possible, such as: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a) No treatment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b) Waiting for more definitive development of symptoms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c) Tooth extraction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endodontic treatment is advised I voluntarily give consent for treatment.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 I understand that the goal of root canal treatment is to save a tooth that might otherwise require extraction.  Although root canal treatment has a very high success rate (over 90%), it is a dental-biological procedure, and as with all medical and dental procedures it’s results cannot be guaranteed. Other factors such as a history of trauma or a long standing infection can negatively affect the prognosis. This procedure will not prevent future tooth decay, tooth fracture, or gum disease.  Occasionally a tooth that has had root canal treatment may require retreatment, root surgery, or extraction.  I am aware that the condition of the tooth may worsen and other systemic (medical) problems could develop if the recommended procedure is not done.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Risks: are unlikely but may occur.  They may include but are not limited to: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a) Post-operative infection or pain, which may require additional treatment and/or the use of antibiotics or other medications.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b) Incomplete healing, which may require re-treatment and/or root canal surgery or extraction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c) Tooth and/or root fracture that may require additional treatment or extraction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d) Temporary or permanent numbness of the soft tissues of the lips and/or mouth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e) Perforation ( extra openings) of the root with instruments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f) Instrument breakage in the tooth which may require additional treatment or extraction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g) Blocked canals that cannot be ideally treated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h) Reactions to anesthetics, chemicals, or medications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i) Change in the bite or jaw joint soreness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j) Fracture, chipping, or loosening of the existing tooth or crown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completion of the root canal procedure, a temporary filling will be placed.  I must return to my general dentist for the permanent restoration (filling and/or crown) to be determined by my general dentist.  Failure to have the tooth properly restored in a timely manner (4-6 weeks) significantly increases the possibility of re-infection and failure of the root canal procedure and/ or fracture of the tooth.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Patient/Guardian:______________________________ Date:______________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